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1D" w:rsidRPr="003F50EB" w:rsidRDefault="00CD1C6F" w:rsidP="004466DA">
      <w:pPr>
        <w:spacing w:after="0" w:line="240" w:lineRule="auto"/>
        <w:rPr>
          <w:rFonts w:ascii="Segoe UI" w:hAnsi="Segoe UI" w:cs="Segoe UI"/>
          <w:b/>
          <w:sz w:val="32"/>
          <w:szCs w:val="32"/>
        </w:rPr>
      </w:pPr>
      <w:r>
        <w:rPr>
          <w:rFonts w:ascii="Times New Roman" w:hAnsi="Times New Roman"/>
          <w:noProof/>
          <w:sz w:val="28"/>
          <w:szCs w:val="28"/>
        </w:rPr>
        <w:drawing>
          <wp:inline distT="0" distB="0" distL="0" distR="0">
            <wp:extent cx="3781425" cy="1323975"/>
            <wp:effectExtent l="0" t="0" r="9525" b="9525"/>
            <wp:docPr id="3" name="Рисунок 3" descr="C:\Users\R22TEY15011983\Downloads\Лого основное 2 Алтайский кр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22TEY15011983\Downloads\Лого основное 2 Алтайский кра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425" cy="1323975"/>
                    </a:xfrm>
                    <a:prstGeom prst="rect">
                      <a:avLst/>
                    </a:prstGeom>
                    <a:noFill/>
                    <a:ln>
                      <a:noFill/>
                    </a:ln>
                  </pic:spPr>
                </pic:pic>
              </a:graphicData>
            </a:graphic>
          </wp:inline>
        </w:drawing>
      </w:r>
    </w:p>
    <w:p w:rsidR="000E451D" w:rsidRDefault="008D784F" w:rsidP="004466DA">
      <w:pPr>
        <w:spacing w:after="0" w:line="240" w:lineRule="auto"/>
        <w:ind w:firstLine="709"/>
        <w:jc w:val="right"/>
        <w:rPr>
          <w:rFonts w:ascii="Segoe UI" w:hAnsi="Segoe UI" w:cs="Segoe UI"/>
          <w:b/>
          <w:bCs/>
          <w:sz w:val="32"/>
          <w:szCs w:val="32"/>
        </w:rPr>
      </w:pPr>
      <w:r>
        <w:rPr>
          <w:rFonts w:ascii="Segoe UI" w:hAnsi="Segoe UI" w:cs="Segoe UI"/>
          <w:b/>
          <w:bCs/>
          <w:sz w:val="32"/>
          <w:szCs w:val="32"/>
        </w:rPr>
        <w:t>ПРЕСС-РЕЛИЗ</w:t>
      </w:r>
    </w:p>
    <w:p w:rsidR="008D784F" w:rsidRPr="004466DA" w:rsidRDefault="008D784F" w:rsidP="004466DA">
      <w:pPr>
        <w:spacing w:after="0" w:line="240" w:lineRule="auto"/>
        <w:ind w:firstLine="709"/>
        <w:jc w:val="right"/>
        <w:rPr>
          <w:rFonts w:ascii="Segoe UI" w:hAnsi="Segoe UI" w:cs="Segoe UI"/>
          <w:b/>
          <w:bCs/>
          <w:sz w:val="32"/>
          <w:szCs w:val="32"/>
        </w:rPr>
      </w:pPr>
    </w:p>
    <w:p w:rsidR="00DE6571" w:rsidRPr="00DE6571" w:rsidRDefault="00DE6571" w:rsidP="00DE6571">
      <w:pPr>
        <w:tabs>
          <w:tab w:val="left" w:pos="312"/>
        </w:tabs>
        <w:jc w:val="center"/>
        <w:rPr>
          <w:rFonts w:ascii="Segoe UI" w:hAnsi="Segoe UI" w:cs="Segoe UI"/>
          <w:sz w:val="28"/>
          <w:szCs w:val="28"/>
        </w:rPr>
      </w:pPr>
      <w:r w:rsidRPr="00DE6571">
        <w:rPr>
          <w:rFonts w:ascii="Segoe UI" w:hAnsi="Segoe UI" w:cs="Segoe UI"/>
          <w:sz w:val="28"/>
          <w:szCs w:val="28"/>
        </w:rPr>
        <w:t xml:space="preserve">Давайте вместе наведем </w:t>
      </w:r>
      <w:bookmarkStart w:id="0" w:name="_GoBack"/>
      <w:bookmarkEnd w:id="0"/>
      <w:r w:rsidRPr="00DE6571">
        <w:rPr>
          <w:rFonts w:ascii="Segoe UI" w:hAnsi="Segoe UI" w:cs="Segoe UI"/>
          <w:sz w:val="28"/>
          <w:szCs w:val="28"/>
        </w:rPr>
        <w:t>порядок</w:t>
      </w:r>
    </w:p>
    <w:p w:rsidR="00DE6571" w:rsidRPr="00DE6571" w:rsidRDefault="00763A5E" w:rsidP="00DE6571">
      <w:pPr>
        <w:tabs>
          <w:tab w:val="left" w:pos="312"/>
        </w:tabs>
        <w:spacing w:after="120" w:line="240" w:lineRule="auto"/>
        <w:ind w:firstLine="709"/>
        <w:jc w:val="both"/>
        <w:rPr>
          <w:rFonts w:ascii="Segoe UI" w:hAnsi="Segoe UI" w:cs="Segoe UI"/>
          <w:sz w:val="24"/>
          <w:szCs w:val="24"/>
        </w:rPr>
      </w:pPr>
      <w:r>
        <w:rPr>
          <w:rFonts w:ascii="Segoe UI" w:hAnsi="Segoe UI" w:cs="Segoe UI"/>
          <w:sz w:val="24"/>
          <w:szCs w:val="24"/>
        </w:rPr>
        <w:t xml:space="preserve">Начиная с июля </w:t>
      </w:r>
      <w:r w:rsidR="001C51F8">
        <w:rPr>
          <w:rFonts w:ascii="Segoe UI" w:hAnsi="Segoe UI" w:cs="Segoe UI"/>
          <w:sz w:val="24"/>
          <w:szCs w:val="24"/>
        </w:rPr>
        <w:t>2021</w:t>
      </w:r>
      <w:r>
        <w:rPr>
          <w:rFonts w:ascii="Segoe UI" w:hAnsi="Segoe UI" w:cs="Segoe UI"/>
          <w:sz w:val="24"/>
          <w:szCs w:val="24"/>
        </w:rPr>
        <w:t xml:space="preserve"> года, о</w:t>
      </w:r>
      <w:r w:rsidR="00DE6571" w:rsidRPr="00DE6571">
        <w:rPr>
          <w:rFonts w:ascii="Segoe UI" w:hAnsi="Segoe UI" w:cs="Segoe UI"/>
          <w:sz w:val="24"/>
          <w:szCs w:val="24"/>
        </w:rPr>
        <w:t xml:space="preserve">рганы местного самоуправления по всей России </w:t>
      </w:r>
      <w:r w:rsidR="001C51F8">
        <w:rPr>
          <w:rFonts w:ascii="Segoe UI" w:hAnsi="Segoe UI" w:cs="Segoe UI"/>
          <w:sz w:val="24"/>
          <w:szCs w:val="24"/>
        </w:rPr>
        <w:t>начали</w:t>
      </w:r>
      <w:r w:rsidR="00DE6571" w:rsidRPr="00DE6571">
        <w:rPr>
          <w:rFonts w:ascii="Segoe UI" w:hAnsi="Segoe UI" w:cs="Segoe UI"/>
          <w:sz w:val="24"/>
          <w:szCs w:val="24"/>
        </w:rPr>
        <w:t xml:space="preserve"> глобальную работу по оформлению прав граждан на недвижимое имущество. Работа</w:t>
      </w:r>
      <w:r w:rsidR="000D6773">
        <w:rPr>
          <w:rFonts w:ascii="Segoe UI" w:hAnsi="Segoe UI" w:cs="Segoe UI"/>
          <w:sz w:val="24"/>
          <w:szCs w:val="24"/>
        </w:rPr>
        <w:t xml:space="preserve"> </w:t>
      </w:r>
      <w:r w:rsidR="00DE6571" w:rsidRPr="00DE6571">
        <w:rPr>
          <w:rFonts w:ascii="Segoe UI" w:hAnsi="Segoe UI" w:cs="Segoe UI"/>
          <w:sz w:val="24"/>
          <w:szCs w:val="24"/>
        </w:rPr>
        <w:t xml:space="preserve">проходит в нескольких направлениях. В рамках текущей деятельности по заявлениям администраций осуществляется государственный кадастровый учет новых строений, государственная регистрация прав на них, а также государственная регистрация прав на объекты недвижимости, возникших на основании сделок с органами местного самоуправления. </w:t>
      </w:r>
    </w:p>
    <w:p w:rsidR="00DE6571" w:rsidRPr="00DE6571" w:rsidRDefault="00DE6571" w:rsidP="00DE6571">
      <w:pPr>
        <w:tabs>
          <w:tab w:val="left" w:pos="312"/>
        </w:tabs>
        <w:spacing w:after="120" w:line="240" w:lineRule="auto"/>
        <w:ind w:firstLine="709"/>
        <w:jc w:val="both"/>
        <w:rPr>
          <w:rFonts w:ascii="Segoe UI" w:hAnsi="Segoe UI" w:cs="Segoe UI"/>
          <w:sz w:val="24"/>
          <w:szCs w:val="24"/>
        </w:rPr>
      </w:pPr>
      <w:r w:rsidRPr="00DE6571">
        <w:rPr>
          <w:rFonts w:ascii="Segoe UI" w:hAnsi="Segoe UI" w:cs="Segoe UI"/>
          <w:sz w:val="24"/>
          <w:szCs w:val="24"/>
        </w:rPr>
        <w:t xml:space="preserve">Мероприятия по учету и оформлению прав также проводятся в отношении отдельных категорий объектов недвижимости. Например, исполнительные органы государственной власти и органы местного самоуправления вправе обеспечивать проведение кадастровых работ, государственного кадастрового учета и </w:t>
      </w:r>
      <w:r>
        <w:rPr>
          <w:rFonts w:ascii="Segoe UI" w:hAnsi="Segoe UI" w:cs="Segoe UI"/>
          <w:sz w:val="24"/>
          <w:szCs w:val="24"/>
        </w:rPr>
        <w:t>г</w:t>
      </w:r>
      <w:r w:rsidRPr="00DE6571">
        <w:rPr>
          <w:rFonts w:ascii="Segoe UI" w:hAnsi="Segoe UI" w:cs="Segoe UI"/>
          <w:sz w:val="24"/>
          <w:szCs w:val="24"/>
        </w:rPr>
        <w:t>осударственной регистрации прав граждан на земельные участки, предназначенные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находящиеся на таких земельных участках объекты капитального строительства.</w:t>
      </w:r>
    </w:p>
    <w:p w:rsidR="00DE6571" w:rsidRPr="00DE6571" w:rsidRDefault="00DE6571" w:rsidP="00DE6571">
      <w:pPr>
        <w:tabs>
          <w:tab w:val="left" w:pos="312"/>
        </w:tabs>
        <w:spacing w:after="120" w:line="240" w:lineRule="auto"/>
        <w:ind w:firstLine="709"/>
        <w:jc w:val="both"/>
        <w:rPr>
          <w:rFonts w:ascii="Segoe UI" w:hAnsi="Segoe UI" w:cs="Segoe UI"/>
          <w:sz w:val="24"/>
          <w:szCs w:val="24"/>
        </w:rPr>
      </w:pPr>
      <w:r w:rsidRPr="00DE6571">
        <w:rPr>
          <w:rFonts w:ascii="Segoe UI" w:hAnsi="Segoe UI" w:cs="Segoe UI"/>
          <w:sz w:val="24"/>
          <w:szCs w:val="24"/>
        </w:rPr>
        <w:t xml:space="preserve">В числе прочего, осуществляются мероприятия в целях государственного кадастрового учета и государственной регистрации прав на объекты недвижимости, технический учет или государственный учет которых осуществлен до 01.03.2008 </w:t>
      </w:r>
      <w:r w:rsidRPr="00DE6571">
        <w:rPr>
          <w:rFonts w:ascii="Segoe UI" w:hAnsi="Segoe UI" w:cs="Segoe UI"/>
          <w:sz w:val="24"/>
          <w:szCs w:val="24"/>
        </w:rPr>
        <w:br/>
        <w:t xml:space="preserve">(до вступления в силу Федерального закона от 24 июля 2007 года № 221-ФЗ </w:t>
      </w:r>
      <w:r w:rsidRPr="00DE6571">
        <w:rPr>
          <w:rFonts w:ascii="Segoe UI" w:hAnsi="Segoe UI" w:cs="Segoe UI"/>
          <w:sz w:val="24"/>
          <w:szCs w:val="24"/>
        </w:rPr>
        <w:br/>
        <w:t xml:space="preserve">«О государственном кадастре недвижимости» (ранее учтенные объекты недвижимости). </w:t>
      </w:r>
    </w:p>
    <w:p w:rsidR="00DE6571" w:rsidRPr="00DE6571" w:rsidRDefault="00DE6571" w:rsidP="00DE6571">
      <w:pPr>
        <w:tabs>
          <w:tab w:val="left" w:pos="312"/>
        </w:tabs>
        <w:spacing w:after="120" w:line="240" w:lineRule="auto"/>
        <w:ind w:firstLine="709"/>
        <w:jc w:val="both"/>
        <w:rPr>
          <w:rFonts w:ascii="Segoe UI" w:hAnsi="Segoe UI" w:cs="Segoe UI"/>
          <w:sz w:val="24"/>
          <w:szCs w:val="24"/>
        </w:rPr>
      </w:pPr>
      <w:r w:rsidRPr="00DE6571">
        <w:rPr>
          <w:rFonts w:ascii="Segoe UI" w:hAnsi="Segoe UI" w:cs="Segoe UI"/>
          <w:sz w:val="24"/>
          <w:szCs w:val="24"/>
        </w:rPr>
        <w:t>Новое направление деятельности органов местного самоуправления открыто Федеральным законом от 30.12.2020 № 518-ФЗ «О внесении изменений в отдельные законодательные акты Российской Федерации» (далее – Закон № 518-ФЗ), дата вступления в силу 29.06.2021. Данный федеральный закон предусматривает процедуру выявления правообладателей ранее учтенных объектов недвижимости, права на которые не зарегистрированы в установленном порядке, и внесение записей о них в Единый государственный реестр недвижимости (далее – ЕГРН) в качестве дополнительных сведений кадастра недвижимости.</w:t>
      </w:r>
    </w:p>
    <w:p w:rsidR="00DE6571" w:rsidRPr="00DE6571" w:rsidRDefault="00DE6571" w:rsidP="00DE6571">
      <w:pPr>
        <w:tabs>
          <w:tab w:val="left" w:pos="312"/>
        </w:tabs>
        <w:spacing w:after="120" w:line="240" w:lineRule="auto"/>
        <w:ind w:firstLine="709"/>
        <w:jc w:val="both"/>
        <w:rPr>
          <w:rFonts w:ascii="Segoe UI" w:hAnsi="Segoe UI" w:cs="Segoe UI"/>
          <w:sz w:val="24"/>
          <w:szCs w:val="24"/>
        </w:rPr>
      </w:pPr>
      <w:r w:rsidRPr="00DE6571">
        <w:rPr>
          <w:rFonts w:ascii="Segoe UI" w:hAnsi="Segoe UI" w:cs="Segoe UI"/>
          <w:sz w:val="24"/>
          <w:szCs w:val="24"/>
        </w:rPr>
        <w:t xml:space="preserve">В указанных целях местные администрации уполномочены получать широкий спектр информации, от правоустанавливающих документов на недвижимость </w:t>
      </w:r>
      <w:r w:rsidRPr="00DE6571">
        <w:rPr>
          <w:rFonts w:ascii="Segoe UI" w:hAnsi="Segoe UI" w:cs="Segoe UI"/>
          <w:sz w:val="24"/>
          <w:szCs w:val="24"/>
        </w:rPr>
        <w:br/>
        <w:t xml:space="preserve">до паспортных данных и прописки правообладателя, в различных ведомствах (в том числе, у нотариусов, органов ЗАГС, полиции, Пенсионного Фонда России, </w:t>
      </w:r>
      <w:r w:rsidRPr="00DE6571">
        <w:rPr>
          <w:rFonts w:ascii="Segoe UI" w:hAnsi="Segoe UI" w:cs="Segoe UI"/>
          <w:sz w:val="24"/>
          <w:szCs w:val="24"/>
        </w:rPr>
        <w:br/>
        <w:t>ФНС России). Также администрация в обязательном порядке обратится к гражданам (через официальное опубликование, интернет, информационные щиты) с просьбой сообщить данные о правообладателе объекта недвижимости.</w:t>
      </w:r>
    </w:p>
    <w:p w:rsidR="00DE6571" w:rsidRPr="00DE6571" w:rsidRDefault="00DE6571" w:rsidP="00DE6571">
      <w:pPr>
        <w:tabs>
          <w:tab w:val="left" w:pos="312"/>
        </w:tabs>
        <w:spacing w:after="120" w:line="240" w:lineRule="auto"/>
        <w:ind w:firstLine="709"/>
        <w:jc w:val="both"/>
        <w:rPr>
          <w:rFonts w:ascii="Segoe UI" w:hAnsi="Segoe UI" w:cs="Segoe UI"/>
          <w:sz w:val="24"/>
          <w:szCs w:val="24"/>
        </w:rPr>
      </w:pPr>
      <w:r w:rsidRPr="00DE6571">
        <w:rPr>
          <w:rFonts w:ascii="Segoe UI" w:hAnsi="Segoe UI" w:cs="Segoe UI"/>
          <w:sz w:val="24"/>
          <w:szCs w:val="24"/>
        </w:rPr>
        <w:lastRenderedPageBreak/>
        <w:t xml:space="preserve">Вместе с тем, работы в рамках Закона № 518-ФЗ собственно государственную регистрацию прав не затрагивают. В ходе данных мероприятий по заявлению органа местного самоуправления, решению администрации о выявлении правообладателя ранее учтенного объекта недвижимости и иных документов </w:t>
      </w:r>
      <w:r w:rsidRPr="00DE6571">
        <w:rPr>
          <w:rFonts w:ascii="Segoe UI" w:hAnsi="Segoe UI" w:cs="Segoe UI"/>
          <w:sz w:val="24"/>
          <w:szCs w:val="24"/>
          <w:u w:val="single"/>
        </w:rPr>
        <w:t>в кадастр недвижимости ЕГРН</w:t>
      </w:r>
      <w:r w:rsidRPr="00DE6571">
        <w:rPr>
          <w:rFonts w:ascii="Segoe UI" w:hAnsi="Segoe UI" w:cs="Segoe UI"/>
          <w:sz w:val="24"/>
          <w:szCs w:val="24"/>
        </w:rPr>
        <w:t xml:space="preserve"> вносятся сведения о ранее учтенном объекте недвижимости (при их отсутствии) и о его правообладателе, что не является государственной регистрацией прав и не препятствует ее осуществлению в общем порядке. </w:t>
      </w:r>
    </w:p>
    <w:p w:rsidR="00DE6571" w:rsidRPr="00DE6571" w:rsidRDefault="00DE6571" w:rsidP="00DE6571">
      <w:pPr>
        <w:tabs>
          <w:tab w:val="left" w:pos="312"/>
        </w:tabs>
        <w:spacing w:after="120" w:line="240" w:lineRule="auto"/>
        <w:ind w:firstLine="709"/>
        <w:jc w:val="both"/>
        <w:rPr>
          <w:rFonts w:ascii="Segoe UI" w:hAnsi="Segoe UI" w:cs="Segoe UI"/>
          <w:sz w:val="24"/>
          <w:szCs w:val="24"/>
        </w:rPr>
      </w:pPr>
      <w:r w:rsidRPr="00DE6571">
        <w:rPr>
          <w:rFonts w:ascii="Segoe UI" w:hAnsi="Segoe UI" w:cs="Segoe UI"/>
          <w:sz w:val="24"/>
          <w:szCs w:val="24"/>
        </w:rPr>
        <w:t xml:space="preserve">Во избежание внесения в ЕГРН ошибочных сведений о правообладателе ранее учтенного объекта недвижимости реальный правообладатель вправе обратиться </w:t>
      </w:r>
      <w:r w:rsidRPr="00DE6571">
        <w:rPr>
          <w:rFonts w:ascii="Segoe UI" w:hAnsi="Segoe UI" w:cs="Segoe UI"/>
          <w:sz w:val="24"/>
          <w:szCs w:val="24"/>
        </w:rPr>
        <w:br/>
        <w:t>в регистрирующий орган с целью внесения сведений о ранее учтенном объекте недвижимости в ЕГРН (если сведения об объекте отсутствуют в ЕГРН) и государственной регистрации прав на него. При этом, в соответствии с ч. 3 ст. 69 Федерального закона от 13.07.2015 № 218-ФЗ «О государственной регистрации недвижимости» государственная регистрация прав на объекты недвижимости, права на которые возникли до 31.01.1998 и не зарегистрированы в установленном законом порядке, является обязательной при внесении сведений о таких объектах недвижимости как о ранее учтенных в ЕГРН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DE6571" w:rsidRPr="00DE6571" w:rsidRDefault="00DE6571" w:rsidP="00DE6571">
      <w:pPr>
        <w:tabs>
          <w:tab w:val="left" w:pos="312"/>
        </w:tabs>
        <w:spacing w:after="120" w:line="240" w:lineRule="auto"/>
        <w:ind w:firstLine="709"/>
        <w:jc w:val="both"/>
        <w:rPr>
          <w:rFonts w:ascii="Segoe UI" w:hAnsi="Segoe UI" w:cs="Segoe UI"/>
          <w:sz w:val="24"/>
          <w:szCs w:val="24"/>
        </w:rPr>
      </w:pPr>
      <w:r w:rsidRPr="00DE6571">
        <w:rPr>
          <w:rFonts w:ascii="Segoe UI" w:hAnsi="Segoe UI" w:cs="Segoe UI"/>
          <w:sz w:val="24"/>
          <w:szCs w:val="24"/>
        </w:rPr>
        <w:t>Кроме того, если здание (строение, сооружение) фактически прекратило свое существование, однако сведения о нем до сих пор являются актуальными в ЕГРН, орган местного самоуправления вправе обратиться с заявлением о снятии такого объекта с государственного кадастрового учета.</w:t>
      </w:r>
    </w:p>
    <w:p w:rsidR="00DE6571" w:rsidRPr="00DE6571" w:rsidRDefault="00DE6571" w:rsidP="00DE6571">
      <w:pPr>
        <w:tabs>
          <w:tab w:val="left" w:pos="312"/>
        </w:tabs>
        <w:spacing w:after="120" w:line="240" w:lineRule="auto"/>
        <w:ind w:firstLine="709"/>
        <w:jc w:val="both"/>
        <w:rPr>
          <w:rFonts w:ascii="Segoe UI" w:hAnsi="Segoe UI" w:cs="Segoe UI"/>
          <w:sz w:val="24"/>
          <w:szCs w:val="24"/>
        </w:rPr>
      </w:pPr>
      <w:r w:rsidRPr="00DE6571">
        <w:rPr>
          <w:rFonts w:ascii="Segoe UI" w:hAnsi="Segoe UI" w:cs="Segoe UI"/>
          <w:sz w:val="24"/>
          <w:szCs w:val="24"/>
        </w:rPr>
        <w:t xml:space="preserve">Указанные мероприятия направлены на упорядочение отношений в сфере оборота недвижимого имущества. Качество и полнота данных ЕГРН существенным образом оказывают влияние на инвестиционную, экономическую и социальную повестку регионов. Однако, как указано, данные мероприятия позволяют достигнуть </w:t>
      </w:r>
      <w:r w:rsidRPr="00DE6571">
        <w:rPr>
          <w:rFonts w:ascii="Segoe UI" w:hAnsi="Segoe UI" w:cs="Segoe UI"/>
          <w:sz w:val="24"/>
          <w:szCs w:val="24"/>
        </w:rPr>
        <w:br/>
        <w:t xml:space="preserve">не только общий положительный результат, но и оказать помощь в оформлении прав на недвижимость конкретным людям. В этой связи Росреестр утвердил и реализует «федеральную дорожную карту» по наполнению ЕГРН необходимыми сведениями. Также в каждом регионе, в том числе, в Алтайском крае, совместно </w:t>
      </w:r>
      <w:r w:rsidRPr="00DE6571">
        <w:rPr>
          <w:rFonts w:ascii="Segoe UI" w:hAnsi="Segoe UI" w:cs="Segoe UI"/>
          <w:sz w:val="24"/>
          <w:szCs w:val="24"/>
        </w:rPr>
        <w:br/>
        <w:t xml:space="preserve">с органами исполнительной власти субъектов Российской Федерации утверждены местные «дорожные карты» по указанной тематике. Алтайский край готов </w:t>
      </w:r>
      <w:r w:rsidRPr="00DE6571">
        <w:rPr>
          <w:rFonts w:ascii="Segoe UI" w:hAnsi="Segoe UI" w:cs="Segoe UI"/>
          <w:sz w:val="24"/>
          <w:szCs w:val="24"/>
        </w:rPr>
        <w:br/>
        <w:t xml:space="preserve">к успешному выполнению данных мероприятий, граждане (представители организаций) могут обращаться в органы местного самоуправления по вопросам оформления прав на недвижимость и внесения в ЕГРН сведений о ранее учтенных объектах недвижимости и их правообладателях. </w:t>
      </w:r>
    </w:p>
    <w:p w:rsidR="00DE6571" w:rsidRPr="00DE6571" w:rsidRDefault="00DE6571" w:rsidP="00DE6571">
      <w:pPr>
        <w:tabs>
          <w:tab w:val="left" w:pos="312"/>
        </w:tabs>
        <w:spacing w:after="120" w:line="240" w:lineRule="auto"/>
        <w:ind w:firstLine="709"/>
        <w:jc w:val="both"/>
        <w:rPr>
          <w:rFonts w:ascii="Segoe UI" w:hAnsi="Segoe UI" w:cs="Segoe UI"/>
          <w:sz w:val="24"/>
          <w:szCs w:val="24"/>
        </w:rPr>
      </w:pPr>
    </w:p>
    <w:p w:rsidR="00DE6571" w:rsidRPr="00DE6571" w:rsidRDefault="00763A5E" w:rsidP="00DE6571">
      <w:pPr>
        <w:spacing w:after="120" w:line="240" w:lineRule="auto"/>
        <w:rPr>
          <w:rFonts w:ascii="Segoe UI" w:hAnsi="Segoe UI" w:cs="Segoe UI"/>
          <w:sz w:val="24"/>
          <w:szCs w:val="24"/>
        </w:rPr>
      </w:pPr>
      <w:r>
        <w:rPr>
          <w:rFonts w:ascii="Segoe UI" w:hAnsi="Segoe UI" w:cs="Segoe UI"/>
          <w:sz w:val="24"/>
          <w:szCs w:val="24"/>
        </w:rPr>
        <w:t>Я.А. Чухрай начальник Межмуниципального Хабарского отдела</w:t>
      </w:r>
    </w:p>
    <w:p w:rsidR="00DE6571" w:rsidRPr="00DE6571" w:rsidRDefault="00DE6571" w:rsidP="00DE6571">
      <w:pPr>
        <w:spacing w:after="120" w:line="240" w:lineRule="auto"/>
        <w:rPr>
          <w:rFonts w:ascii="Segoe UI" w:hAnsi="Segoe UI" w:cs="Segoe UI"/>
          <w:sz w:val="24"/>
          <w:szCs w:val="24"/>
        </w:rPr>
      </w:pPr>
      <w:r w:rsidRPr="00DE6571">
        <w:rPr>
          <w:rFonts w:ascii="Segoe UI" w:hAnsi="Segoe UI" w:cs="Segoe UI"/>
          <w:sz w:val="24"/>
          <w:szCs w:val="24"/>
        </w:rPr>
        <w:t>Управления Росреестра по Алтайскому краю</w:t>
      </w:r>
    </w:p>
    <w:p w:rsidR="008655D6" w:rsidRDefault="008E5497" w:rsidP="008655D6">
      <w:pPr>
        <w:ind w:firstLine="709"/>
        <w:jc w:val="center"/>
        <w:rPr>
          <w:rFonts w:ascii="Segoe UI" w:hAnsi="Segoe UI" w:cs="Segoe UI"/>
          <w:b/>
          <w:noProof/>
          <w:color w:val="548DD4"/>
          <w:lang w:eastAsia="sk-SK"/>
        </w:rPr>
      </w:pPr>
      <w:r w:rsidRPr="008E5497">
        <w:rPr>
          <w:rFonts w:ascii="Segoe UI" w:hAnsi="Segoe UI" w:cs="Segoe UI"/>
          <w:b/>
          <w:noProof/>
          <w:color w:val="548DD4"/>
          <w:lang w:eastAsia="sk-SK"/>
        </w:rPr>
        <w:t>____________________________________________________________________________________________________</w:t>
      </w:r>
    </w:p>
    <w:sectPr w:rsidR="008655D6" w:rsidSect="00C15484">
      <w:headerReference w:type="even" r:id="rId9"/>
      <w:pgSz w:w="11906" w:h="16838" w:code="9"/>
      <w:pgMar w:top="851" w:right="707"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15" w:rsidRDefault="00A81115" w:rsidP="000E451D">
      <w:pPr>
        <w:spacing w:after="0" w:line="240" w:lineRule="auto"/>
      </w:pPr>
      <w:r>
        <w:separator/>
      </w:r>
    </w:p>
  </w:endnote>
  <w:endnote w:type="continuationSeparator" w:id="0">
    <w:p w:rsidR="00A81115" w:rsidRDefault="00A81115" w:rsidP="000E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15" w:rsidRDefault="00A81115" w:rsidP="000E451D">
      <w:pPr>
        <w:spacing w:after="0" w:line="240" w:lineRule="auto"/>
      </w:pPr>
      <w:r>
        <w:separator/>
      </w:r>
    </w:p>
  </w:footnote>
  <w:footnote w:type="continuationSeparator" w:id="0">
    <w:p w:rsidR="00A81115" w:rsidRDefault="00A81115" w:rsidP="000E4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20B"/>
    <w:multiLevelType w:val="hybridMultilevel"/>
    <w:tmpl w:val="F3F0E560"/>
    <w:lvl w:ilvl="0" w:tplc="4F004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0E239F1"/>
    <w:multiLevelType w:val="hybridMultilevel"/>
    <w:tmpl w:val="1B1EC102"/>
    <w:lvl w:ilvl="0" w:tplc="4F004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B6A41C2"/>
    <w:multiLevelType w:val="hybridMultilevel"/>
    <w:tmpl w:val="C8EE0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B393E51"/>
    <w:multiLevelType w:val="hybridMultilevel"/>
    <w:tmpl w:val="B5A6160E"/>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4"/>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A9"/>
    <w:rsid w:val="00020308"/>
    <w:rsid w:val="00022A22"/>
    <w:rsid w:val="0003383E"/>
    <w:rsid w:val="00041176"/>
    <w:rsid w:val="000C28C7"/>
    <w:rsid w:val="000C4392"/>
    <w:rsid w:val="000D5553"/>
    <w:rsid w:val="000D6773"/>
    <w:rsid w:val="000D7EC7"/>
    <w:rsid w:val="000E451D"/>
    <w:rsid w:val="000E5C3A"/>
    <w:rsid w:val="000E68E8"/>
    <w:rsid w:val="000F7C60"/>
    <w:rsid w:val="00102B43"/>
    <w:rsid w:val="00115993"/>
    <w:rsid w:val="00116CF1"/>
    <w:rsid w:val="00133568"/>
    <w:rsid w:val="001339E8"/>
    <w:rsid w:val="00144706"/>
    <w:rsid w:val="00162FD6"/>
    <w:rsid w:val="00166AA9"/>
    <w:rsid w:val="00195CF7"/>
    <w:rsid w:val="001A65C7"/>
    <w:rsid w:val="001B2470"/>
    <w:rsid w:val="001B6AD7"/>
    <w:rsid w:val="001B7FF0"/>
    <w:rsid w:val="001C51F8"/>
    <w:rsid w:val="001C6484"/>
    <w:rsid w:val="001C7C61"/>
    <w:rsid w:val="001F2AC9"/>
    <w:rsid w:val="0020017E"/>
    <w:rsid w:val="00212849"/>
    <w:rsid w:val="00242F32"/>
    <w:rsid w:val="0025295F"/>
    <w:rsid w:val="0025454F"/>
    <w:rsid w:val="002611FE"/>
    <w:rsid w:val="00273797"/>
    <w:rsid w:val="00290A85"/>
    <w:rsid w:val="002954DE"/>
    <w:rsid w:val="002B299B"/>
    <w:rsid w:val="002B61D6"/>
    <w:rsid w:val="002C4762"/>
    <w:rsid w:val="002D1246"/>
    <w:rsid w:val="002F56E3"/>
    <w:rsid w:val="0030368E"/>
    <w:rsid w:val="00316174"/>
    <w:rsid w:val="003335C4"/>
    <w:rsid w:val="003455A4"/>
    <w:rsid w:val="00355690"/>
    <w:rsid w:val="00355C1C"/>
    <w:rsid w:val="00387C85"/>
    <w:rsid w:val="003B29FD"/>
    <w:rsid w:val="003F50EB"/>
    <w:rsid w:val="00411529"/>
    <w:rsid w:val="00412CC5"/>
    <w:rsid w:val="004466DA"/>
    <w:rsid w:val="0046231D"/>
    <w:rsid w:val="00495DCA"/>
    <w:rsid w:val="004A7BCB"/>
    <w:rsid w:val="004C0F23"/>
    <w:rsid w:val="004E028D"/>
    <w:rsid w:val="004F6CD7"/>
    <w:rsid w:val="004F7111"/>
    <w:rsid w:val="004F7EC1"/>
    <w:rsid w:val="00502F42"/>
    <w:rsid w:val="005366DE"/>
    <w:rsid w:val="00541D9E"/>
    <w:rsid w:val="005511CE"/>
    <w:rsid w:val="0056757B"/>
    <w:rsid w:val="005803F3"/>
    <w:rsid w:val="00582B52"/>
    <w:rsid w:val="005A19CC"/>
    <w:rsid w:val="005C7457"/>
    <w:rsid w:val="005D2FB8"/>
    <w:rsid w:val="005E7DBF"/>
    <w:rsid w:val="006042FB"/>
    <w:rsid w:val="00644E7B"/>
    <w:rsid w:val="00652B85"/>
    <w:rsid w:val="00690939"/>
    <w:rsid w:val="00695412"/>
    <w:rsid w:val="00695F05"/>
    <w:rsid w:val="00710809"/>
    <w:rsid w:val="0075402F"/>
    <w:rsid w:val="007546A4"/>
    <w:rsid w:val="00760401"/>
    <w:rsid w:val="00763A5E"/>
    <w:rsid w:val="0077601C"/>
    <w:rsid w:val="0078522F"/>
    <w:rsid w:val="00785826"/>
    <w:rsid w:val="007950BA"/>
    <w:rsid w:val="00797756"/>
    <w:rsid w:val="007B348D"/>
    <w:rsid w:val="007D739E"/>
    <w:rsid w:val="0080370D"/>
    <w:rsid w:val="00811466"/>
    <w:rsid w:val="008231DC"/>
    <w:rsid w:val="00824377"/>
    <w:rsid w:val="00831711"/>
    <w:rsid w:val="00836DD1"/>
    <w:rsid w:val="008568D8"/>
    <w:rsid w:val="008655D6"/>
    <w:rsid w:val="00883837"/>
    <w:rsid w:val="00896532"/>
    <w:rsid w:val="00896915"/>
    <w:rsid w:val="008A7076"/>
    <w:rsid w:val="008B29AC"/>
    <w:rsid w:val="008C3D6E"/>
    <w:rsid w:val="008D784F"/>
    <w:rsid w:val="008E06A9"/>
    <w:rsid w:val="008E5497"/>
    <w:rsid w:val="00902E71"/>
    <w:rsid w:val="0090799D"/>
    <w:rsid w:val="00913914"/>
    <w:rsid w:val="009234AA"/>
    <w:rsid w:val="00963210"/>
    <w:rsid w:val="00964D68"/>
    <w:rsid w:val="009701AD"/>
    <w:rsid w:val="0097123A"/>
    <w:rsid w:val="009D09CE"/>
    <w:rsid w:val="009D7EFD"/>
    <w:rsid w:val="00A45A20"/>
    <w:rsid w:val="00A81115"/>
    <w:rsid w:val="00A821B3"/>
    <w:rsid w:val="00A93C41"/>
    <w:rsid w:val="00A97DB5"/>
    <w:rsid w:val="00AA2F77"/>
    <w:rsid w:val="00AC4466"/>
    <w:rsid w:val="00AE2825"/>
    <w:rsid w:val="00B109CC"/>
    <w:rsid w:val="00B2060E"/>
    <w:rsid w:val="00B37805"/>
    <w:rsid w:val="00B54A69"/>
    <w:rsid w:val="00B7098C"/>
    <w:rsid w:val="00BB307C"/>
    <w:rsid w:val="00BB6834"/>
    <w:rsid w:val="00BE457B"/>
    <w:rsid w:val="00BF0946"/>
    <w:rsid w:val="00C1266B"/>
    <w:rsid w:val="00C15426"/>
    <w:rsid w:val="00C15484"/>
    <w:rsid w:val="00C16FF6"/>
    <w:rsid w:val="00C2139B"/>
    <w:rsid w:val="00C21EC4"/>
    <w:rsid w:val="00C2548E"/>
    <w:rsid w:val="00C414F1"/>
    <w:rsid w:val="00C50631"/>
    <w:rsid w:val="00C75EDB"/>
    <w:rsid w:val="00C93DB1"/>
    <w:rsid w:val="00CB27A8"/>
    <w:rsid w:val="00CD1C6F"/>
    <w:rsid w:val="00CE6683"/>
    <w:rsid w:val="00D12A7C"/>
    <w:rsid w:val="00D37E2A"/>
    <w:rsid w:val="00D42BC3"/>
    <w:rsid w:val="00D50CA2"/>
    <w:rsid w:val="00D62F97"/>
    <w:rsid w:val="00D760F2"/>
    <w:rsid w:val="00D80ACF"/>
    <w:rsid w:val="00D84396"/>
    <w:rsid w:val="00DA15C2"/>
    <w:rsid w:val="00DC39A2"/>
    <w:rsid w:val="00DC6FC6"/>
    <w:rsid w:val="00DC7B15"/>
    <w:rsid w:val="00DE6571"/>
    <w:rsid w:val="00DF466A"/>
    <w:rsid w:val="00E338C0"/>
    <w:rsid w:val="00E42581"/>
    <w:rsid w:val="00E44CC9"/>
    <w:rsid w:val="00E4534F"/>
    <w:rsid w:val="00E6628D"/>
    <w:rsid w:val="00E703EA"/>
    <w:rsid w:val="00E8046A"/>
    <w:rsid w:val="00E842D9"/>
    <w:rsid w:val="00E91C68"/>
    <w:rsid w:val="00EB3C5C"/>
    <w:rsid w:val="00EB769E"/>
    <w:rsid w:val="00EF02BA"/>
    <w:rsid w:val="00F7171E"/>
    <w:rsid w:val="00F81189"/>
    <w:rsid w:val="00F961A3"/>
    <w:rsid w:val="00FC1B52"/>
    <w:rsid w:val="00FD67E8"/>
    <w:rsid w:val="00FE3D80"/>
    <w:rsid w:val="00FE69C5"/>
    <w:rsid w:val="00FF1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7546A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4">
    <w:name w:val="Нижний колонтитул Знак"/>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6">
    <w:name w:val="Верхний колонтитул Знак"/>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uiPriority w:val="99"/>
    <w:unhideWhenUsed/>
    <w:rsid w:val="000E451D"/>
    <w:rPr>
      <w:color w:val="0000FF"/>
      <w:u w:val="single"/>
    </w:rPr>
  </w:style>
  <w:style w:type="character" w:styleId="a9">
    <w:name w:val="Emphasis"/>
    <w:uiPriority w:val="20"/>
    <w:qFormat/>
    <w:rsid w:val="00273797"/>
    <w:rPr>
      <w:rFonts w:cs="Times New Roman"/>
      <w:i/>
      <w:iCs/>
    </w:rPr>
  </w:style>
  <w:style w:type="character" w:customStyle="1" w:styleId="apple-converted-space">
    <w:name w:val="apple-converted-space"/>
    <w:basedOn w:val="a0"/>
    <w:rsid w:val="0025454F"/>
  </w:style>
  <w:style w:type="paragraph" w:styleId="aa">
    <w:name w:val="Balloon Text"/>
    <w:basedOn w:val="a"/>
    <w:link w:val="ab"/>
    <w:uiPriority w:val="99"/>
    <w:semiHidden/>
    <w:unhideWhenUsed/>
    <w:rsid w:val="00E42581"/>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E42581"/>
    <w:rPr>
      <w:rFonts w:ascii="Tahoma" w:hAnsi="Tahoma" w:cs="Tahoma"/>
      <w:sz w:val="16"/>
      <w:szCs w:val="16"/>
    </w:rPr>
  </w:style>
  <w:style w:type="paragraph" w:styleId="ac">
    <w:name w:val="Normal (Web)"/>
    <w:basedOn w:val="a"/>
    <w:uiPriority w:val="99"/>
    <w:unhideWhenUsed/>
    <w:rsid w:val="008E5497"/>
    <w:pPr>
      <w:spacing w:after="96" w:line="240" w:lineRule="auto"/>
    </w:pPr>
    <w:rPr>
      <w:rFonts w:ascii="Times New Roman" w:hAnsi="Times New Roman"/>
      <w:sz w:val="24"/>
      <w:szCs w:val="24"/>
    </w:rPr>
  </w:style>
  <w:style w:type="paragraph" w:customStyle="1" w:styleId="Default">
    <w:name w:val="Default"/>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C93DB1"/>
    <w:rPr>
      <w:rFonts w:ascii="Times New Roman" w:hAnsi="Times New Roman"/>
      <w:b/>
      <w:bCs/>
      <w:kern w:val="36"/>
      <w:sz w:val="48"/>
      <w:szCs w:val="48"/>
    </w:rPr>
  </w:style>
  <w:style w:type="paragraph" w:styleId="ad">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
    <w:basedOn w:val="a"/>
    <w:link w:val="ae"/>
    <w:semiHidden/>
    <w:qFormat/>
    <w:rsid w:val="0080370D"/>
    <w:pPr>
      <w:spacing w:after="0" w:line="240" w:lineRule="auto"/>
    </w:pPr>
    <w:rPr>
      <w:rFonts w:ascii="Times New Roman" w:hAnsi="Times New Roman"/>
      <w:sz w:val="20"/>
      <w:szCs w:val="20"/>
      <w:lang w:val="x-none" w:eastAsia="x-none"/>
    </w:rPr>
  </w:style>
  <w:style w:type="character" w:customStyle="1" w:styleId="ae">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1,Зн Знак"/>
    <w:link w:val="ad"/>
    <w:rsid w:val="0080370D"/>
    <w:rPr>
      <w:rFonts w:ascii="Times New Roman" w:hAnsi="Times New Roman"/>
    </w:rPr>
  </w:style>
  <w:style w:type="character" w:styleId="af">
    <w:name w:val="footnote reference"/>
    <w:aliases w:val="fr,Used by Word for Help footnote symbols,Знак сноски-FN,Знак сноски 1,сноска,Avg - Знак сноски,avg-Знак сноски,Ciae niinee-FN"/>
    <w:uiPriority w:val="99"/>
    <w:semiHidden/>
    <w:qFormat/>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af0">
    <w:name w:val="List Paragraph"/>
    <w:basedOn w:val="a"/>
    <w:uiPriority w:val="34"/>
    <w:qFormat/>
    <w:rsid w:val="007950BA"/>
    <w:pPr>
      <w:spacing w:after="0" w:line="240" w:lineRule="auto"/>
      <w:ind w:left="720"/>
    </w:pPr>
    <w:rPr>
      <w:rFonts w:ascii="Times New Roman" w:hAnsi="Times New Roman"/>
      <w:sz w:val="24"/>
      <w:szCs w:val="24"/>
    </w:rPr>
  </w:style>
  <w:style w:type="character" w:customStyle="1" w:styleId="20">
    <w:name w:val="Заголовок 2 Знак"/>
    <w:link w:val="2"/>
    <w:uiPriority w:val="9"/>
    <w:semiHidden/>
    <w:rsid w:val="007546A4"/>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7546A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4">
    <w:name w:val="Нижний колонтитул Знак"/>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6">
    <w:name w:val="Верхний колонтитул Знак"/>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uiPriority w:val="99"/>
    <w:unhideWhenUsed/>
    <w:rsid w:val="000E451D"/>
    <w:rPr>
      <w:color w:val="0000FF"/>
      <w:u w:val="single"/>
    </w:rPr>
  </w:style>
  <w:style w:type="character" w:styleId="a9">
    <w:name w:val="Emphasis"/>
    <w:uiPriority w:val="20"/>
    <w:qFormat/>
    <w:rsid w:val="00273797"/>
    <w:rPr>
      <w:rFonts w:cs="Times New Roman"/>
      <w:i/>
      <w:iCs/>
    </w:rPr>
  </w:style>
  <w:style w:type="character" w:customStyle="1" w:styleId="apple-converted-space">
    <w:name w:val="apple-converted-space"/>
    <w:basedOn w:val="a0"/>
    <w:rsid w:val="0025454F"/>
  </w:style>
  <w:style w:type="paragraph" w:styleId="aa">
    <w:name w:val="Balloon Text"/>
    <w:basedOn w:val="a"/>
    <w:link w:val="ab"/>
    <w:uiPriority w:val="99"/>
    <w:semiHidden/>
    <w:unhideWhenUsed/>
    <w:rsid w:val="00E42581"/>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E42581"/>
    <w:rPr>
      <w:rFonts w:ascii="Tahoma" w:hAnsi="Tahoma" w:cs="Tahoma"/>
      <w:sz w:val="16"/>
      <w:szCs w:val="16"/>
    </w:rPr>
  </w:style>
  <w:style w:type="paragraph" w:styleId="ac">
    <w:name w:val="Normal (Web)"/>
    <w:basedOn w:val="a"/>
    <w:uiPriority w:val="99"/>
    <w:unhideWhenUsed/>
    <w:rsid w:val="008E5497"/>
    <w:pPr>
      <w:spacing w:after="96" w:line="240" w:lineRule="auto"/>
    </w:pPr>
    <w:rPr>
      <w:rFonts w:ascii="Times New Roman" w:hAnsi="Times New Roman"/>
      <w:sz w:val="24"/>
      <w:szCs w:val="24"/>
    </w:rPr>
  </w:style>
  <w:style w:type="paragraph" w:customStyle="1" w:styleId="Default">
    <w:name w:val="Default"/>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C93DB1"/>
    <w:rPr>
      <w:rFonts w:ascii="Times New Roman" w:hAnsi="Times New Roman"/>
      <w:b/>
      <w:bCs/>
      <w:kern w:val="36"/>
      <w:sz w:val="48"/>
      <w:szCs w:val="48"/>
    </w:rPr>
  </w:style>
  <w:style w:type="paragraph" w:styleId="ad">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
    <w:basedOn w:val="a"/>
    <w:link w:val="ae"/>
    <w:semiHidden/>
    <w:qFormat/>
    <w:rsid w:val="0080370D"/>
    <w:pPr>
      <w:spacing w:after="0" w:line="240" w:lineRule="auto"/>
    </w:pPr>
    <w:rPr>
      <w:rFonts w:ascii="Times New Roman" w:hAnsi="Times New Roman"/>
      <w:sz w:val="20"/>
      <w:szCs w:val="20"/>
      <w:lang w:val="x-none" w:eastAsia="x-none"/>
    </w:rPr>
  </w:style>
  <w:style w:type="character" w:customStyle="1" w:styleId="ae">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1,Зн Знак"/>
    <w:link w:val="ad"/>
    <w:rsid w:val="0080370D"/>
    <w:rPr>
      <w:rFonts w:ascii="Times New Roman" w:hAnsi="Times New Roman"/>
    </w:rPr>
  </w:style>
  <w:style w:type="character" w:styleId="af">
    <w:name w:val="footnote reference"/>
    <w:aliases w:val="fr,Used by Word for Help footnote symbols,Знак сноски-FN,Знак сноски 1,сноска,Avg - Знак сноски,avg-Знак сноски,Ciae niinee-FN"/>
    <w:uiPriority w:val="99"/>
    <w:semiHidden/>
    <w:qFormat/>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af0">
    <w:name w:val="List Paragraph"/>
    <w:basedOn w:val="a"/>
    <w:uiPriority w:val="34"/>
    <w:qFormat/>
    <w:rsid w:val="007950BA"/>
    <w:pPr>
      <w:spacing w:after="0" w:line="240" w:lineRule="auto"/>
      <w:ind w:left="720"/>
    </w:pPr>
    <w:rPr>
      <w:rFonts w:ascii="Times New Roman" w:hAnsi="Times New Roman"/>
      <w:sz w:val="24"/>
      <w:szCs w:val="24"/>
    </w:rPr>
  </w:style>
  <w:style w:type="character" w:customStyle="1" w:styleId="20">
    <w:name w:val="Заголовок 2 Знак"/>
    <w:link w:val="2"/>
    <w:uiPriority w:val="9"/>
    <w:semiHidden/>
    <w:rsid w:val="007546A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2685">
      <w:bodyDiv w:val="1"/>
      <w:marLeft w:val="0"/>
      <w:marRight w:val="0"/>
      <w:marTop w:val="0"/>
      <w:marBottom w:val="0"/>
      <w:divBdr>
        <w:top w:val="none" w:sz="0" w:space="0" w:color="auto"/>
        <w:left w:val="none" w:sz="0" w:space="0" w:color="auto"/>
        <w:bottom w:val="none" w:sz="0" w:space="0" w:color="auto"/>
        <w:right w:val="none" w:sz="0" w:space="0" w:color="auto"/>
      </w:divBdr>
    </w:div>
    <w:div w:id="496383587">
      <w:bodyDiv w:val="1"/>
      <w:marLeft w:val="0"/>
      <w:marRight w:val="0"/>
      <w:marTop w:val="0"/>
      <w:marBottom w:val="0"/>
      <w:divBdr>
        <w:top w:val="none" w:sz="0" w:space="0" w:color="auto"/>
        <w:left w:val="none" w:sz="0" w:space="0" w:color="auto"/>
        <w:bottom w:val="none" w:sz="0" w:space="0" w:color="auto"/>
        <w:right w:val="none" w:sz="0" w:space="0" w:color="auto"/>
      </w:divBdr>
    </w:div>
    <w:div w:id="594637017">
      <w:bodyDiv w:val="1"/>
      <w:marLeft w:val="0"/>
      <w:marRight w:val="0"/>
      <w:marTop w:val="0"/>
      <w:marBottom w:val="0"/>
      <w:divBdr>
        <w:top w:val="none" w:sz="0" w:space="0" w:color="auto"/>
        <w:left w:val="none" w:sz="0" w:space="0" w:color="auto"/>
        <w:bottom w:val="none" w:sz="0" w:space="0" w:color="auto"/>
        <w:right w:val="none" w:sz="0" w:space="0" w:color="auto"/>
      </w:divBdr>
    </w:div>
    <w:div w:id="936794457">
      <w:bodyDiv w:val="1"/>
      <w:marLeft w:val="0"/>
      <w:marRight w:val="0"/>
      <w:marTop w:val="0"/>
      <w:marBottom w:val="0"/>
      <w:divBdr>
        <w:top w:val="none" w:sz="0" w:space="0" w:color="auto"/>
        <w:left w:val="none" w:sz="0" w:space="0" w:color="auto"/>
        <w:bottom w:val="none" w:sz="0" w:space="0" w:color="auto"/>
        <w:right w:val="none" w:sz="0" w:space="0" w:color="auto"/>
      </w:divBdr>
    </w:div>
    <w:div w:id="1102988861">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53784828">
      <w:bodyDiv w:val="1"/>
      <w:marLeft w:val="0"/>
      <w:marRight w:val="0"/>
      <w:marTop w:val="0"/>
      <w:marBottom w:val="0"/>
      <w:divBdr>
        <w:top w:val="none" w:sz="0" w:space="0" w:color="auto"/>
        <w:left w:val="none" w:sz="0" w:space="0" w:color="auto"/>
        <w:bottom w:val="none" w:sz="0" w:space="0" w:color="auto"/>
        <w:right w:val="none" w:sz="0" w:space="0" w:color="auto"/>
      </w:divBdr>
      <w:divsChild>
        <w:div w:id="47262918">
          <w:marLeft w:val="0"/>
          <w:marRight w:val="0"/>
          <w:marTop w:val="0"/>
          <w:marBottom w:val="0"/>
          <w:divBdr>
            <w:top w:val="none" w:sz="0" w:space="0" w:color="auto"/>
            <w:left w:val="none" w:sz="0" w:space="0" w:color="auto"/>
            <w:bottom w:val="none" w:sz="0" w:space="0" w:color="auto"/>
            <w:right w:val="none" w:sz="0" w:space="0" w:color="auto"/>
          </w:divBdr>
        </w:div>
        <w:div w:id="551306485">
          <w:marLeft w:val="0"/>
          <w:marRight w:val="0"/>
          <w:marTop w:val="0"/>
          <w:marBottom w:val="0"/>
          <w:divBdr>
            <w:top w:val="none" w:sz="0" w:space="0" w:color="auto"/>
            <w:left w:val="none" w:sz="0" w:space="0" w:color="auto"/>
            <w:bottom w:val="none" w:sz="0" w:space="0" w:color="auto"/>
            <w:right w:val="none" w:sz="0" w:space="0" w:color="auto"/>
          </w:divBdr>
        </w:div>
        <w:div w:id="1871647676">
          <w:marLeft w:val="0"/>
          <w:marRight w:val="0"/>
          <w:marTop w:val="0"/>
          <w:marBottom w:val="0"/>
          <w:divBdr>
            <w:top w:val="none" w:sz="0" w:space="0" w:color="auto"/>
            <w:left w:val="none" w:sz="0" w:space="0" w:color="auto"/>
            <w:bottom w:val="none" w:sz="0" w:space="0" w:color="auto"/>
            <w:right w:val="none" w:sz="0" w:space="0" w:color="auto"/>
          </w:divBdr>
        </w:div>
      </w:divsChild>
    </w:div>
    <w:div w:id="1321538209">
      <w:bodyDiv w:val="1"/>
      <w:marLeft w:val="0"/>
      <w:marRight w:val="0"/>
      <w:marTop w:val="0"/>
      <w:marBottom w:val="0"/>
      <w:divBdr>
        <w:top w:val="none" w:sz="0" w:space="0" w:color="auto"/>
        <w:left w:val="none" w:sz="0" w:space="0" w:color="auto"/>
        <w:bottom w:val="none" w:sz="0" w:space="0" w:color="auto"/>
        <w:right w:val="none" w:sz="0" w:space="0" w:color="auto"/>
      </w:divBdr>
    </w:div>
    <w:div w:id="1400906020">
      <w:bodyDiv w:val="1"/>
      <w:marLeft w:val="0"/>
      <w:marRight w:val="0"/>
      <w:marTop w:val="0"/>
      <w:marBottom w:val="0"/>
      <w:divBdr>
        <w:top w:val="none" w:sz="0" w:space="0" w:color="auto"/>
        <w:left w:val="none" w:sz="0" w:space="0" w:color="auto"/>
        <w:bottom w:val="none" w:sz="0" w:space="0" w:color="auto"/>
        <w:right w:val="none" w:sz="0" w:space="0" w:color="auto"/>
      </w:divBdr>
    </w:div>
    <w:div w:id="1603956408">
      <w:bodyDiv w:val="1"/>
      <w:marLeft w:val="0"/>
      <w:marRight w:val="0"/>
      <w:marTop w:val="0"/>
      <w:marBottom w:val="0"/>
      <w:divBdr>
        <w:top w:val="none" w:sz="0" w:space="0" w:color="auto"/>
        <w:left w:val="none" w:sz="0" w:space="0" w:color="auto"/>
        <w:bottom w:val="none" w:sz="0" w:space="0" w:color="auto"/>
        <w:right w:val="none" w:sz="0" w:space="0" w:color="auto"/>
      </w:divBdr>
    </w:div>
    <w:div w:id="1742868799">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 w:id="1914391430">
      <w:bodyDiv w:val="1"/>
      <w:marLeft w:val="0"/>
      <w:marRight w:val="0"/>
      <w:marTop w:val="0"/>
      <w:marBottom w:val="0"/>
      <w:divBdr>
        <w:top w:val="none" w:sz="0" w:space="0" w:color="auto"/>
        <w:left w:val="none" w:sz="0" w:space="0" w:color="auto"/>
        <w:bottom w:val="none" w:sz="0" w:space="0" w:color="auto"/>
        <w:right w:val="none" w:sz="0" w:space="0" w:color="auto"/>
      </w:divBdr>
    </w:div>
    <w:div w:id="20037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Диогенова</dc:creator>
  <cp:lastModifiedBy>Таку Евгений Юрьевич</cp:lastModifiedBy>
  <cp:revision>2</cp:revision>
  <dcterms:created xsi:type="dcterms:W3CDTF">2022-07-04T07:34:00Z</dcterms:created>
  <dcterms:modified xsi:type="dcterms:W3CDTF">2022-07-04T07:34:00Z</dcterms:modified>
</cp:coreProperties>
</file>