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52B42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52B4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Оформление права ограниченного пользования земельным участком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сервитут</w:t>
      </w:r>
      <w:r w:rsidRPr="00052B4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)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</w:t>
      </w:r>
      <w:proofErr w:type="gramStart"/>
      <w:r w:rsidRPr="00052B42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, установленном для регистрации прав на недвижимое имущество. В случае </w:t>
      </w:r>
      <w:proofErr w:type="spellStart"/>
      <w:r w:rsidRPr="00052B4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соглашения об установлении или условиях сервитута спор разрешается судом по </w:t>
      </w:r>
      <w:hyperlink r:id="rId10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иску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лица, требующего установления сервитута.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За регистрацией </w:t>
      </w:r>
      <w:hyperlink r:id="rId11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частного сервитута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как лицо, права которого </w:t>
      </w:r>
      <w:proofErr w:type="gramStart"/>
      <w:r w:rsidRPr="00052B42">
        <w:rPr>
          <w:rFonts w:ascii="Times New Roman" w:eastAsia="Calibri" w:hAnsi="Times New Roman" w:cs="Times New Roman"/>
          <w:sz w:val="28"/>
          <w:szCs w:val="28"/>
        </w:rPr>
        <w:t>ограничиваются</w:t>
      </w:r>
      <w:proofErr w:type="gramEnd"/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т.е. собственник (при этом регистрируется ограничение, обременение права) так и лицо, которое приобретает право ограниченного пользования земельным участком (в этом случае будет зарегистрировано вещное право такого лица, а также ограничение права и обременение участка).  Также за государственной регистрацией  могут обратиться обе стороны.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Чтобы зарегистрировать частный сервитут, Вам нужно: правильно оформить заявление, подготовить комплект необходимых документов и оплатить госпошлину.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П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равоустанавливающими документами будут являться </w:t>
      </w:r>
      <w:hyperlink r:id="rId12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соглашение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об установлении сервитута или судебный акт, вступивший в законную силу.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подтверждения  полномочий представителя представить </w:t>
      </w:r>
      <w:hyperlink r:id="rId13" w:history="1">
        <w:r w:rsidRPr="00052B42">
          <w:rPr>
            <w:rFonts w:ascii="Times New Roman" w:eastAsia="Calibri" w:hAnsi="Times New Roman" w:cs="Times New Roman"/>
            <w:bCs/>
            <w:sz w:val="28"/>
            <w:szCs w:val="28"/>
          </w:rPr>
          <w:t>доверенность и иные документы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>Если одновременно проводится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регистрация сервитута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52B42">
        <w:rPr>
          <w:rFonts w:ascii="Times New Roman" w:eastAsia="Calibri" w:hAnsi="Times New Roman" w:cs="Times New Roman"/>
          <w:sz w:val="28"/>
          <w:szCs w:val="28"/>
        </w:rPr>
        <w:t>кадастровый учет</w:t>
      </w:r>
      <w:r>
        <w:rPr>
          <w:rFonts w:ascii="Times New Roman" w:eastAsia="Calibri" w:hAnsi="Times New Roman" w:cs="Times New Roman"/>
          <w:sz w:val="28"/>
          <w:szCs w:val="28"/>
        </w:rPr>
        <w:t>», - поясняет заместитель руководителя Управления Росреестра по Алтайскому краю Андрей Рерих, -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части земельного участка, дополнительно нужно приложить </w:t>
      </w:r>
      <w:hyperlink r:id="rId14" w:history="1">
        <w:r w:rsidRPr="00052B42">
          <w:rPr>
            <w:rFonts w:ascii="Times New Roman" w:eastAsia="Calibri" w:hAnsi="Times New Roman" w:cs="Times New Roman"/>
            <w:sz w:val="28"/>
            <w:szCs w:val="28"/>
          </w:rPr>
          <w:t>межевой план</w:t>
        </w:r>
      </w:hyperlink>
      <w:r w:rsidRPr="00052B42">
        <w:rPr>
          <w:rFonts w:ascii="Times New Roman" w:eastAsia="Calibri" w:hAnsi="Times New Roman" w:cs="Times New Roman"/>
          <w:sz w:val="28"/>
          <w:szCs w:val="28"/>
        </w:rPr>
        <w:t>. В этом случае в нем должны быть приведены сведения о части такого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52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 xml:space="preserve">Размер пошлины за государственную регистрацию сервитута составляет: 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6 000 руб., если сервитут устанавливается в интересах организаций;</w:t>
      </w:r>
    </w:p>
    <w:p w:rsidR="00052B42" w:rsidRPr="00052B42" w:rsidRDefault="00052B42" w:rsidP="00052B42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42">
        <w:rPr>
          <w:rFonts w:ascii="Times New Roman" w:eastAsia="Calibri" w:hAnsi="Times New Roman" w:cs="Times New Roman"/>
          <w:sz w:val="28"/>
          <w:szCs w:val="28"/>
        </w:rPr>
        <w:t>1 500 руб., если сервитут устанавливается в интересах граждан.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B42">
        <w:rPr>
          <w:rFonts w:ascii="Times New Roman" w:eastAsia="Calibri" w:hAnsi="Times New Roman" w:cs="Times New Roman"/>
          <w:bCs/>
          <w:sz w:val="28"/>
          <w:szCs w:val="28"/>
        </w:rPr>
        <w:t>Заявление и документы  можно подать  при личном обращении,  например в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любой из офисов Многофункционального центра предоставления государственных и муниципальных услуг, а также в электронном виде, например через сайт Росреестра или портал </w:t>
      </w:r>
      <w:proofErr w:type="spellStart"/>
      <w:r w:rsidRPr="00052B42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 (документы в этом случае заверяются усиленной квалифицированной электронной подписью заявителя).</w:t>
      </w:r>
    </w:p>
    <w:p w:rsidR="00052B42" w:rsidRPr="00052B42" w:rsidRDefault="00052B42" w:rsidP="00052B4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В подтверждение государственной регистрации сервитута выдается </w:t>
      </w:r>
      <w:hyperlink r:id="rId15" w:history="1">
        <w:r w:rsidRPr="00052B42">
          <w:rPr>
            <w:rFonts w:ascii="Times New Roman" w:eastAsia="Calibri" w:hAnsi="Times New Roman" w:cs="Times New Roman"/>
            <w:bCs/>
            <w:sz w:val="28"/>
            <w:szCs w:val="28"/>
          </w:rPr>
          <w:t>выписка</w:t>
        </w:r>
      </w:hyperlink>
      <w:r w:rsidRPr="00052B42">
        <w:rPr>
          <w:rFonts w:ascii="Times New Roman" w:eastAsia="Calibri" w:hAnsi="Times New Roman" w:cs="Times New Roman"/>
          <w:bCs/>
          <w:sz w:val="28"/>
          <w:szCs w:val="28"/>
        </w:rPr>
        <w:t xml:space="preserve"> из Единого государственного реестра недвижимости.</w:t>
      </w:r>
    </w:p>
    <w:p w:rsidR="00D45DDD" w:rsidRPr="001A3F49" w:rsidRDefault="00D45DDD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5A070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6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A070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7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B660CB">
      <w:headerReference w:type="default" r:id="rId1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7E" w:rsidRDefault="003A5A7E">
      <w:pPr>
        <w:spacing w:after="0" w:line="240" w:lineRule="auto"/>
      </w:pPr>
      <w:r>
        <w:separator/>
      </w:r>
    </w:p>
  </w:endnote>
  <w:endnote w:type="continuationSeparator" w:id="0">
    <w:p w:rsidR="003A5A7E" w:rsidRDefault="003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7E" w:rsidRDefault="003A5A7E">
      <w:pPr>
        <w:spacing w:after="0" w:line="240" w:lineRule="auto"/>
      </w:pPr>
      <w:r>
        <w:separator/>
      </w:r>
    </w:p>
  </w:footnote>
  <w:footnote w:type="continuationSeparator" w:id="0">
    <w:p w:rsidR="003A5A7E" w:rsidRDefault="003A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0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B42"/>
    <w:rsid w:val="000E2197"/>
    <w:rsid w:val="0010205B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64F5"/>
    <w:rsid w:val="004169E6"/>
    <w:rsid w:val="0048172E"/>
    <w:rsid w:val="005146AB"/>
    <w:rsid w:val="005A0706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866767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550C"/>
    <w:rsid w:val="00C37760"/>
    <w:rsid w:val="00C55895"/>
    <w:rsid w:val="00C63967"/>
    <w:rsid w:val="00C667E4"/>
    <w:rsid w:val="00CB4CB6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C72E6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69C080CD1305C373BFC45AD5F005F04AD5AFF967A3B003D42580AC971ECC3B6F3DA6B275D74CFF282E53A15078432E19D4C9BF05C398BDT8a1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9C080CD1305C373BFC45AD5F005F04AD4ADF862A1B003D42580AC971ECC3B6F3DA6B275D74CFE252E53A15078432E19D4C9BF05C398BDT8a1I" TargetMode="External"/><Relationship Id="rId1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2press_rosreestr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42123DF3A003A7381382786FE01B095D1534EF372DBE75EDABCB04056F5DB432368F6E6353D7E7B446C728C34B091B111100241C12B42S4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411C33052E31A623B68522FDB676A470B15F8C97967C10C253A430F7CB671D1AAA468FA1D8A101141116ECADD3451417DBF3D53655CDAuD51D" TargetMode="External"/><Relationship Id="rId10" Type="http://schemas.openxmlformats.org/officeDocument/2006/relationships/hyperlink" Target="consultantplus://offline/ref=9778C1D8C204E06AA268A4F8564D2072198E5DE1770A92B9D4BF74D70B23B455FC355C762D3C60BBECD86B5D5BC6B2C5ADA5369CBE83265EC3z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C269C080CD1305C373BFC45AD5F005F04AD4AAF966A2B003D42580AC971ECC3B7D3DFEBE77D752FF283B05F016T2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2022-10-03T10:06:00Z</cp:lastPrinted>
  <dcterms:created xsi:type="dcterms:W3CDTF">2022-10-04T07:37:00Z</dcterms:created>
  <dcterms:modified xsi:type="dcterms:W3CDTF">2022-10-04T07:37:00Z</dcterms:modified>
</cp:coreProperties>
</file>